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9CB70B8" w14:textId="3C2221A2" w:rsidR="007D263F" w:rsidRDefault="007908D2" w:rsidP="007908D2">
      <w:pPr>
        <w:tabs>
          <w:tab w:val="center" w:pos="4153"/>
          <w:tab w:val="right" w:pos="8306"/>
        </w:tabs>
        <w:jc w:val="center"/>
        <w:rPr>
          <w:lang w:bidi="he-IL"/>
        </w:rPr>
      </w:pPr>
      <w:r>
        <w:rPr>
          <w:lang w:bidi="he-IL"/>
        </w:rPr>
        <w:object w:dxaOrig="821" w:dyaOrig="773" w14:anchorId="59CB7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7" o:title=""/>
          </v:shape>
          <o:OLEObject Type="Embed" ProgID="Word.Picture.8" ShapeID="_x0000_i1025" DrawAspect="Content" ObjectID="_1548142500" r:id="rId8"/>
        </w:object>
      </w:r>
    </w:p>
    <w:p w14:paraId="59CB70B9" w14:textId="77777777" w:rsidR="007D263F" w:rsidRDefault="007908D2">
      <w:pPr>
        <w:tabs>
          <w:tab w:val="left" w:pos="5244"/>
        </w:tabs>
        <w:jc w:val="center"/>
        <w:rPr>
          <w:b/>
          <w:caps/>
          <w:lang w:bidi="he-IL"/>
        </w:rPr>
      </w:pPr>
      <w:r>
        <w:rPr>
          <w:b/>
          <w:caps/>
          <w:lang w:bidi="he-IL"/>
        </w:rPr>
        <w:t>KAUNO MIESTO SAVIVALDYBĖS TARYBA</w:t>
      </w:r>
    </w:p>
    <w:p w14:paraId="59CB70BA" w14:textId="77777777" w:rsidR="007D263F" w:rsidRDefault="007D263F">
      <w:pPr>
        <w:tabs>
          <w:tab w:val="left" w:pos="5244"/>
        </w:tabs>
        <w:jc w:val="center"/>
        <w:rPr>
          <w:b/>
          <w:lang w:bidi="he-IL"/>
        </w:rPr>
      </w:pPr>
    </w:p>
    <w:p w14:paraId="59CB70BB" w14:textId="77777777" w:rsidR="007D263F" w:rsidRDefault="007908D2">
      <w:pPr>
        <w:tabs>
          <w:tab w:val="left" w:pos="5244"/>
        </w:tabs>
        <w:jc w:val="center"/>
        <w:rPr>
          <w:b/>
          <w:caps/>
          <w:lang w:bidi="he-IL"/>
        </w:rPr>
      </w:pPr>
      <w:r>
        <w:rPr>
          <w:b/>
          <w:lang w:bidi="he-IL"/>
        </w:rPr>
        <w:t>SPRENDIMAS</w:t>
      </w:r>
    </w:p>
    <w:p w14:paraId="59CB70BC" w14:textId="77777777" w:rsidR="007D263F" w:rsidRDefault="007908D2">
      <w:pPr>
        <w:ind w:left="8"/>
        <w:jc w:val="center"/>
        <w:rPr>
          <w:b/>
          <w:lang w:bidi="he-IL"/>
        </w:rPr>
      </w:pPr>
      <w:r>
        <w:rPr>
          <w:b/>
          <w:lang w:bidi="he-IL"/>
        </w:rPr>
        <w:t>DĖL KAUNO MIESTO SAVIVALDYBĖS BENDROJO UGDYMO MOKYKLŲ APTARNAVIMO TERITORIJŲ ASMENIMS PRIIMTI MOKYTIS PAGAL PRADINIO UGDYMO PROGRAMĄ, PAGRINDINIO UGDYMO PROGRAMOS I IR II DALIS NUSTATYMO</w:t>
      </w:r>
    </w:p>
    <w:p w14:paraId="59CB70BD" w14:textId="77777777" w:rsidR="007D263F" w:rsidRDefault="007D263F">
      <w:pPr>
        <w:ind w:left="8"/>
        <w:jc w:val="center"/>
        <w:rPr>
          <w:b/>
          <w:caps/>
          <w:lang w:bidi="he-IL"/>
        </w:rPr>
      </w:pPr>
    </w:p>
    <w:p w14:paraId="59CB70BE" w14:textId="77777777" w:rsidR="007D263F" w:rsidRDefault="007908D2">
      <w:pPr>
        <w:tabs>
          <w:tab w:val="right" w:pos="2410"/>
          <w:tab w:val="right" w:pos="3544"/>
          <w:tab w:val="left" w:pos="5670"/>
        </w:tabs>
        <w:jc w:val="center"/>
        <w:rPr>
          <w:lang w:bidi="he-IL"/>
        </w:rPr>
      </w:pPr>
      <w:r>
        <w:rPr>
          <w:lang w:bidi="he-IL"/>
        </w:rPr>
        <w:t xml:space="preserve">2017 m. vasario 7 d.  </w:t>
      </w:r>
      <w:r>
        <w:rPr>
          <w:lang w:bidi="he-IL"/>
        </w:rPr>
        <w:tab/>
        <w:t xml:space="preserve"> Nr. T-37</w:t>
      </w:r>
    </w:p>
    <w:p w14:paraId="59CB70BF" w14:textId="77777777" w:rsidR="007D263F" w:rsidRDefault="007908D2">
      <w:pPr>
        <w:suppressAutoHyphens/>
        <w:ind w:left="8"/>
        <w:jc w:val="center"/>
        <w:rPr>
          <w:lang w:bidi="he-IL"/>
        </w:rPr>
      </w:pPr>
      <w:r>
        <w:rPr>
          <w:lang w:bidi="he-IL"/>
        </w:rPr>
        <w:t>Kaunas</w:t>
      </w:r>
    </w:p>
    <w:p w14:paraId="59CB70C0" w14:textId="77777777" w:rsidR="007D263F" w:rsidRDefault="007D263F">
      <w:pPr>
        <w:tabs>
          <w:tab w:val="center" w:pos="4153"/>
          <w:tab w:val="right" w:pos="8306"/>
        </w:tabs>
        <w:rPr>
          <w:lang w:bidi="he-IL"/>
        </w:rPr>
      </w:pPr>
    </w:p>
    <w:p w14:paraId="59CB70C1" w14:textId="05FE3FBE" w:rsidR="007D263F" w:rsidRDefault="007D263F">
      <w:pPr>
        <w:tabs>
          <w:tab w:val="center" w:pos="4153"/>
          <w:tab w:val="right" w:pos="8306"/>
        </w:tabs>
        <w:rPr>
          <w:lang w:bidi="he-IL"/>
        </w:rPr>
      </w:pPr>
    </w:p>
    <w:p w14:paraId="59CB70C2" w14:textId="7BFE4B48" w:rsidR="007D263F" w:rsidRDefault="007908D2">
      <w:pPr>
        <w:spacing w:line="360" w:lineRule="auto"/>
        <w:ind w:firstLine="1298"/>
        <w:jc w:val="both"/>
        <w:rPr>
          <w:lang w:bidi="he-IL"/>
        </w:rPr>
      </w:pPr>
      <w:r>
        <w:rPr>
          <w:lang w:bidi="he-IL"/>
        </w:rPr>
        <w:t>Vadovaudamasi Lietuvos Respublikos švietimo įstatymo 29 straipsnio 3  dalimi, Mokyklų, vykdančių formaliojo švietimo programas, tinklo kūrimo taisyklėmis, patvirtintomis Lietuvos Respublikos Vyriausybės 2011 m. birželio 29 d. nutarimu Nr. 768 „Dėl Mokyklų, vykdančių formaliojo švietimo programas, tinklo kūrimo taisyklių patvirtinimo“, Priėmimo į valstybinę ir savivaldybės bendrojo ugdymo mokyklą, profesinio mokymo įstaigą bendrųjų kriterijų sąrašu, patvirtintu Lietuvos Respublikos švietimo ir mokslo ministro 2004 m. birželio 25 d. įsakymu Nr. ISAK-1019 „Dėl Priėmimo į valstybinę ir savivaldybės bendrojo ugdymo mokyklą, profesinio mokymo įstaigą bendrųjų kriterijų sąrašo patvirtinimo“, ir atsižvelgdama į Asmenų priėmimo į Kauno miesto savivaldybės bendrojo ugdymo mokyklas tvarkos aprašą, patvirtintą Kauno miesto savivaldybės tarybos 2016 m. gruodžio 27 d. sprendimu Nr. T-671 „Dėl Asmenų priėmimo į Kauno miesto savivaldybės bendrojo ugdymo mokyklas tvarkos aprašo patvirtinimo“, ir Kauno miesto savivaldybės bendrojo ugdymo mokyklų tinklo pertvarkos 2016–2020 metų bendrąjį planą, patvirtintą Kauno miesto savivaldybės tarybos 2016 m. vasario 23 d. sprendimu Nr. T-81 „Dėl Kauno miesto savivaldybės bendrojo ugdymo mokyklų tinklo pertvarkos 2016–2020 metų bendrojo plano patvirtinimo“, Kauno miesto savivaldybės taryba  n u s p r e n d ž i a:</w:t>
      </w:r>
    </w:p>
    <w:p w14:paraId="59CB70C3" w14:textId="65C40BDC" w:rsidR="007D263F" w:rsidRDefault="007908D2">
      <w:pPr>
        <w:tabs>
          <w:tab w:val="left" w:pos="1560"/>
        </w:tabs>
        <w:spacing w:line="360" w:lineRule="auto"/>
        <w:ind w:firstLine="1134"/>
        <w:jc w:val="both"/>
        <w:rPr>
          <w:lang w:bidi="he-IL"/>
        </w:rPr>
      </w:pPr>
      <w:r>
        <w:rPr>
          <w:lang w:bidi="he-IL"/>
        </w:rPr>
        <w:t>1.</w:t>
      </w:r>
      <w:r>
        <w:rPr>
          <w:lang w:bidi="he-IL"/>
        </w:rPr>
        <w:tab/>
        <w:t>Patvirtinti Kauno miesto savivaldybės bendrojo ugdymo mokyklų aptarnavimo teritorijų nustatymo bendrąsias nuostatas (pridedama).</w:t>
      </w:r>
    </w:p>
    <w:p w14:paraId="59CB70C4" w14:textId="366CCDCB" w:rsidR="007D263F" w:rsidRDefault="007908D2">
      <w:pPr>
        <w:tabs>
          <w:tab w:val="left" w:pos="1560"/>
        </w:tabs>
        <w:spacing w:line="360" w:lineRule="auto"/>
        <w:ind w:firstLine="1134"/>
        <w:jc w:val="both"/>
        <w:rPr>
          <w:lang w:bidi="he-IL"/>
        </w:rPr>
      </w:pPr>
      <w:r>
        <w:rPr>
          <w:lang w:bidi="he-IL"/>
        </w:rPr>
        <w:t>2.</w:t>
      </w:r>
      <w:r>
        <w:rPr>
          <w:lang w:bidi="he-IL"/>
        </w:rPr>
        <w:tab/>
        <w:t>Nustatyti Kauno miesto savivaldybės bendrojo ugdymo mokyklų biudžetinių įstaigų aptarnavimo teritorijas asmenims priimti mokytis pagal pradinio ugdymo programą, pagrindinio ugdymo programos I ir II dalis pagal 1, 2, 3, 4 ir 5 priedus.</w:t>
      </w:r>
    </w:p>
    <w:p w14:paraId="59CB70C5" w14:textId="0837D883" w:rsidR="007D263F" w:rsidRDefault="007908D2">
      <w:pPr>
        <w:tabs>
          <w:tab w:val="left" w:pos="1560"/>
        </w:tabs>
        <w:spacing w:line="360" w:lineRule="auto"/>
        <w:ind w:firstLine="1134"/>
        <w:jc w:val="both"/>
        <w:rPr>
          <w:lang w:bidi="he-IL"/>
        </w:rPr>
      </w:pPr>
      <w:r>
        <w:rPr>
          <w:lang w:bidi="he-IL"/>
        </w:rPr>
        <w:t>3.</w:t>
      </w:r>
      <w:r>
        <w:rPr>
          <w:lang w:bidi="he-IL"/>
        </w:rPr>
        <w:tab/>
        <w:t>Rekomenduoti Kauno miesto savivaldybės bendrojo ugdymo mokyklų viešųjų įstaigų, kuriose Savivaldybė yra dalininkė, dalininkų susirinkimams nustatyti šių mokyklų aptarnavimo teritorijas asmenims priimti mokytis pagal jų vykdomas programas pagal 6 priedą.</w:t>
      </w:r>
    </w:p>
    <w:p w14:paraId="59CB70C8" w14:textId="5FEA89E2" w:rsidR="007D263F" w:rsidRDefault="007908D2" w:rsidP="007908D2">
      <w:pPr>
        <w:tabs>
          <w:tab w:val="left" w:pos="1560"/>
        </w:tabs>
        <w:spacing w:line="360" w:lineRule="auto"/>
        <w:ind w:firstLine="1134"/>
        <w:jc w:val="both"/>
        <w:rPr>
          <w:lang w:bidi="he-IL"/>
        </w:rPr>
      </w:pPr>
      <w:r>
        <w:rPr>
          <w:lang w:bidi="he-IL"/>
        </w:rPr>
        <w:t>4.</w:t>
      </w:r>
      <w:r>
        <w:rPr>
          <w:lang w:bidi="he-IL"/>
        </w:rPr>
        <w:tab/>
      </w:r>
      <w:r>
        <w:rPr>
          <w:spacing w:val="-2"/>
          <w:lang w:bidi="he-IL"/>
        </w:rPr>
        <w:t>Pripažinti netekusiu galios Kauno miesto savivaldybės tarybos 2011 m. gegužės 26 d.</w:t>
      </w:r>
      <w:r>
        <w:rPr>
          <w:lang w:bidi="he-IL"/>
        </w:rPr>
        <w:t xml:space="preserve"> sprendimą Nr. T-335 „Dėl Kauno miesto savivaldybės bendrojo lavinimo mokyklų aptarnavimo </w:t>
      </w:r>
      <w:r>
        <w:rPr>
          <w:lang w:bidi="he-IL"/>
        </w:rPr>
        <w:lastRenderedPageBreak/>
        <w:t>teritorijų asmenims priimti mokytis pagal pradinio ugdymo programą, pagrindinio ugdymo programos I ir II dalis“  su visais pakeitimais ir papildymais.</w:t>
      </w:r>
    </w:p>
    <w:p w14:paraId="213D43F0" w14:textId="77777777" w:rsidR="007908D2" w:rsidRDefault="007908D2">
      <w:pPr>
        <w:keepNext/>
        <w:tabs>
          <w:tab w:val="left" w:pos="4329"/>
          <w:tab w:val="left" w:pos="6245"/>
        </w:tabs>
        <w:ind w:left="8"/>
      </w:pPr>
    </w:p>
    <w:p w14:paraId="0ACAECF1" w14:textId="77777777" w:rsidR="007908D2" w:rsidRDefault="007908D2">
      <w:pPr>
        <w:keepNext/>
        <w:tabs>
          <w:tab w:val="left" w:pos="4329"/>
          <w:tab w:val="left" w:pos="6245"/>
        </w:tabs>
        <w:ind w:left="8"/>
      </w:pPr>
    </w:p>
    <w:p w14:paraId="25F0A30F" w14:textId="77777777" w:rsidR="007908D2" w:rsidRDefault="007908D2">
      <w:pPr>
        <w:keepNext/>
        <w:tabs>
          <w:tab w:val="left" w:pos="4329"/>
          <w:tab w:val="left" w:pos="6245"/>
        </w:tabs>
        <w:ind w:left="8"/>
      </w:pPr>
    </w:p>
    <w:p w14:paraId="59CB70CB" w14:textId="3CB0EB6C" w:rsidR="007D263F" w:rsidRDefault="007908D2" w:rsidP="007908D2">
      <w:pPr>
        <w:keepNext/>
        <w:tabs>
          <w:tab w:val="left" w:pos="4329"/>
          <w:tab w:val="left" w:pos="6245"/>
        </w:tabs>
        <w:ind w:left="8"/>
      </w:pPr>
      <w:r>
        <w:rPr>
          <w:lang w:bidi="he-IL"/>
        </w:rPr>
        <w:t>Savivaldybės meras</w:t>
      </w:r>
      <w:r>
        <w:rPr>
          <w:lang w:bidi="he-IL"/>
        </w:rPr>
        <w:tab/>
      </w:r>
      <w:r>
        <w:rPr>
          <w:lang w:bidi="he-IL"/>
        </w:rPr>
        <w:tab/>
      </w:r>
      <w:r>
        <w:rPr>
          <w:lang w:bidi="he-IL"/>
        </w:rPr>
        <w:tab/>
        <w:t>Visvaldas Matijošaitis</w:t>
      </w:r>
    </w:p>
    <w:p w14:paraId="68155CFF" w14:textId="77777777" w:rsidR="007908D2" w:rsidRDefault="007908D2">
      <w:pPr>
        <w:spacing w:line="312" w:lineRule="auto"/>
        <w:ind w:left="6095"/>
      </w:pPr>
      <w:r>
        <w:br w:type="page"/>
      </w:r>
    </w:p>
    <w:p w14:paraId="59CB70CC" w14:textId="764FA261" w:rsidR="007D263F" w:rsidRDefault="007908D2">
      <w:pPr>
        <w:spacing w:line="312" w:lineRule="auto"/>
        <w:ind w:left="6095"/>
        <w:rPr>
          <w:szCs w:val="24"/>
        </w:rPr>
      </w:pPr>
      <w:r>
        <w:rPr>
          <w:szCs w:val="24"/>
        </w:rPr>
        <w:lastRenderedPageBreak/>
        <w:t>PATVIRTINTA</w:t>
      </w:r>
    </w:p>
    <w:p w14:paraId="59CB70CD" w14:textId="77777777" w:rsidR="007D263F" w:rsidRDefault="007908D2">
      <w:pPr>
        <w:spacing w:line="312" w:lineRule="auto"/>
        <w:ind w:left="6095"/>
        <w:rPr>
          <w:szCs w:val="24"/>
        </w:rPr>
      </w:pPr>
      <w:r>
        <w:rPr>
          <w:szCs w:val="24"/>
        </w:rPr>
        <w:t>Kauno miesto savivaldybės tarybos</w:t>
      </w:r>
    </w:p>
    <w:p w14:paraId="59CB70CE" w14:textId="77777777" w:rsidR="007D263F" w:rsidRDefault="007908D2">
      <w:pPr>
        <w:spacing w:line="312" w:lineRule="auto"/>
        <w:ind w:left="6095"/>
        <w:rPr>
          <w:szCs w:val="24"/>
        </w:rPr>
      </w:pPr>
      <w:r>
        <w:rPr>
          <w:szCs w:val="24"/>
        </w:rPr>
        <w:t xml:space="preserve">2017 m. vasario 7 d. </w:t>
      </w:r>
    </w:p>
    <w:p w14:paraId="59CB70CF" w14:textId="77777777" w:rsidR="007D263F" w:rsidRDefault="007908D2">
      <w:pPr>
        <w:spacing w:line="312" w:lineRule="auto"/>
        <w:ind w:left="6095"/>
        <w:rPr>
          <w:szCs w:val="24"/>
        </w:rPr>
      </w:pPr>
      <w:r>
        <w:rPr>
          <w:szCs w:val="24"/>
        </w:rPr>
        <w:t xml:space="preserve">sprendimu Nr. T-37 </w:t>
      </w:r>
    </w:p>
    <w:p w14:paraId="59CB70D0" w14:textId="77777777" w:rsidR="007D263F" w:rsidRDefault="007D263F"/>
    <w:p w14:paraId="59CB70D1" w14:textId="77777777" w:rsidR="007D263F" w:rsidRDefault="007D263F"/>
    <w:p w14:paraId="59CB70D2" w14:textId="77777777" w:rsidR="007D263F" w:rsidRDefault="007908D2">
      <w:pPr>
        <w:spacing w:line="312" w:lineRule="auto"/>
        <w:jc w:val="center"/>
      </w:pPr>
      <w:r>
        <w:rPr>
          <w:b/>
          <w:bCs/>
        </w:rPr>
        <w:t>KAUNO MIESTO SAVIVALDYBĖS BENDROJO UGDYMO MOKYKLŲ APTARNAVIMO TERITORIJŲ NUSTATYMO BENDROSIOS NUOSTATOS</w:t>
      </w:r>
    </w:p>
    <w:p w14:paraId="59CB70D3" w14:textId="77777777" w:rsidR="007D263F" w:rsidRDefault="007D263F">
      <w:pPr>
        <w:jc w:val="center"/>
      </w:pPr>
    </w:p>
    <w:p w14:paraId="59CB70D4" w14:textId="77777777" w:rsidR="007D263F" w:rsidRDefault="007908D2">
      <w:pPr>
        <w:tabs>
          <w:tab w:val="left" w:pos="1560"/>
        </w:tabs>
        <w:spacing w:line="360" w:lineRule="auto"/>
        <w:ind w:firstLine="1210"/>
        <w:jc w:val="both"/>
        <w:rPr>
          <w:szCs w:val="24"/>
          <w:lang w:eastAsia="lt-LT"/>
        </w:rPr>
      </w:pPr>
      <w:r>
        <w:rPr>
          <w:szCs w:val="24"/>
          <w:lang w:eastAsia="lt-LT"/>
        </w:rPr>
        <w:t>1.</w:t>
      </w:r>
      <w:r>
        <w:rPr>
          <w:szCs w:val="24"/>
          <w:lang w:eastAsia="lt-LT"/>
        </w:rPr>
        <w:tab/>
        <w:t xml:space="preserve">Kauno miesto savivaldybės taryba nustato biudžetinių įstaigų Kauno miesto savivaldybės (toliau – Savivaldybė) bendrojo ugdymo mokyklų aptarnavimo teritorijas asmenims priimti mokytis pagal pradinio ugdymo programą, pagrindinio ugdymo programos I ir II dalis, o Savivaldybės bendrojo ugdymo mokyklų – viešųjų įstaigų, kuriose Savivaldybė yra dalininkė, dalininkų susirinkimai nustato šių mokyklų aptarnavimo teritorijas asmenims priimti mokytis pagal pradinio ugdymo programą, pagrindinio ugdymo programos I ir II dalis.  </w:t>
      </w:r>
    </w:p>
    <w:p w14:paraId="59CB70D5" w14:textId="77777777" w:rsidR="007D263F" w:rsidRDefault="007908D2">
      <w:pPr>
        <w:tabs>
          <w:tab w:val="left" w:pos="1560"/>
        </w:tabs>
        <w:spacing w:line="360" w:lineRule="auto"/>
        <w:ind w:firstLine="1210"/>
        <w:jc w:val="both"/>
        <w:rPr>
          <w:szCs w:val="24"/>
          <w:lang w:eastAsia="lt-LT"/>
        </w:rPr>
      </w:pPr>
      <w:r>
        <w:rPr>
          <w:szCs w:val="24"/>
          <w:lang w:eastAsia="lt-LT"/>
        </w:rPr>
        <w:t>2.</w:t>
      </w:r>
      <w:r>
        <w:rPr>
          <w:szCs w:val="24"/>
          <w:lang w:eastAsia="lt-LT"/>
        </w:rPr>
        <w:tab/>
      </w:r>
      <w:r>
        <w:rPr>
          <w:rFonts w:cs="+mn-cs"/>
          <w:color w:val="000000"/>
          <w:szCs w:val="24"/>
          <w:lang w:eastAsia="lt-LT"/>
        </w:rPr>
        <w:t xml:space="preserve">Savivaldybės bendrojo ugdymo mokyklų aptarnavimo teritorijų  asmenims priimti mokytis pagal pradinio ugdymo programą (1–4 klasės), pagrindinio ugdymo programos I dalį (5–8 klasės) ir II dalį (9–10 klasės arba I–II gimnazijos klasės) nustatymo tikslas – užtikrinti prieinamumą įgyti pradinį ir pagrindinį išsilavinimą. Mokytis pagal priešmokyklinio ugdymo ir vidurinio ugdymo programas mokyklų aptarnavimo teritorijos nenustatomos. </w:t>
      </w:r>
    </w:p>
    <w:p w14:paraId="59CB70D6" w14:textId="77777777" w:rsidR="007D263F" w:rsidRDefault="007908D2">
      <w:pPr>
        <w:tabs>
          <w:tab w:val="left" w:pos="1560"/>
        </w:tabs>
        <w:spacing w:line="360" w:lineRule="auto"/>
        <w:ind w:firstLine="1210"/>
        <w:jc w:val="both"/>
        <w:rPr>
          <w:rFonts w:cs="+mn-cs"/>
          <w:color w:val="000000"/>
          <w:szCs w:val="24"/>
          <w:lang w:eastAsia="lt-LT"/>
        </w:rPr>
      </w:pPr>
      <w:r>
        <w:rPr>
          <w:rFonts w:cs="+mn-cs"/>
          <w:color w:val="000000"/>
          <w:szCs w:val="24"/>
          <w:lang w:eastAsia="lt-LT"/>
        </w:rPr>
        <w:t>3.</w:t>
      </w:r>
      <w:r>
        <w:rPr>
          <w:rFonts w:cs="+mn-cs"/>
          <w:color w:val="000000"/>
          <w:szCs w:val="24"/>
          <w:lang w:eastAsia="lt-LT"/>
        </w:rPr>
        <w:tab/>
        <w:t xml:space="preserve">Mokyklų aptarnavimo teritorijos nustatomos vadovaujantis mokykloje vykdomomis programomis ir mokyklų galimybėmis priimti mokinius. Atsižvelgiama į nusistovėjusius ir prognozuojamus mokinių srautus ir mokinių pavėžėjimo galimybes. Mokyklos aptarnavimo teritoriją apibrėžia jai priskirtos atskiros gatvės ar gatvių atkarpos. </w:t>
      </w:r>
    </w:p>
    <w:p w14:paraId="59CB70D7" w14:textId="77777777" w:rsidR="007D263F" w:rsidRDefault="007908D2">
      <w:pPr>
        <w:tabs>
          <w:tab w:val="left" w:pos="1560"/>
        </w:tabs>
        <w:spacing w:line="360" w:lineRule="auto"/>
        <w:ind w:firstLine="1210"/>
        <w:jc w:val="both"/>
        <w:rPr>
          <w:rFonts w:cs="+mn-cs"/>
          <w:color w:val="000000"/>
          <w:szCs w:val="24"/>
          <w:lang w:eastAsia="lt-LT"/>
        </w:rPr>
      </w:pPr>
      <w:r>
        <w:rPr>
          <w:rFonts w:cs="+mn-cs"/>
          <w:color w:val="000000"/>
          <w:szCs w:val="24"/>
          <w:lang w:eastAsia="lt-LT"/>
        </w:rPr>
        <w:t>4.</w:t>
      </w:r>
      <w:r>
        <w:rPr>
          <w:rFonts w:cs="+mn-cs"/>
          <w:color w:val="000000"/>
          <w:szCs w:val="24"/>
          <w:lang w:eastAsia="lt-LT"/>
        </w:rPr>
        <w:tab/>
        <w:t>Mokyklų aptarnavimo teritorijos nustatytos Savivaldybės tarybos sprendimo 1, 2, 3, 4 ir 5 prieduose pagal gretimose seniūnijose esančias mokyklas:</w:t>
      </w:r>
    </w:p>
    <w:p w14:paraId="59CB70D8" w14:textId="77777777" w:rsidR="007D263F" w:rsidRDefault="007908D2">
      <w:pPr>
        <w:tabs>
          <w:tab w:val="left" w:pos="1701"/>
        </w:tabs>
        <w:spacing w:line="360" w:lineRule="auto"/>
        <w:ind w:firstLine="1210"/>
        <w:jc w:val="both"/>
        <w:rPr>
          <w:rFonts w:cs="+mn-cs"/>
          <w:color w:val="000000"/>
          <w:szCs w:val="24"/>
          <w:lang w:eastAsia="lt-LT"/>
        </w:rPr>
      </w:pPr>
      <w:r>
        <w:rPr>
          <w:rFonts w:cs="+mn-cs"/>
          <w:color w:val="000000"/>
          <w:szCs w:val="24"/>
          <w:lang w:eastAsia="lt-LT"/>
        </w:rPr>
        <w:t>4.1.</w:t>
      </w:r>
      <w:r>
        <w:rPr>
          <w:rFonts w:cs="+mn-cs"/>
          <w:color w:val="000000"/>
          <w:szCs w:val="24"/>
          <w:lang w:eastAsia="lt-LT"/>
        </w:rPr>
        <w:tab/>
        <w:t>Vilijampolės ir Šilainių seniūnijų – 1 priede;</w:t>
      </w:r>
    </w:p>
    <w:p w14:paraId="59CB70D9" w14:textId="77777777" w:rsidR="007D263F" w:rsidRDefault="007908D2">
      <w:pPr>
        <w:tabs>
          <w:tab w:val="left" w:pos="1701"/>
        </w:tabs>
        <w:spacing w:line="360" w:lineRule="auto"/>
        <w:ind w:firstLine="1210"/>
        <w:jc w:val="both"/>
        <w:rPr>
          <w:rFonts w:cs="+mn-cs"/>
          <w:color w:val="000000"/>
          <w:szCs w:val="24"/>
          <w:lang w:eastAsia="lt-LT"/>
        </w:rPr>
      </w:pPr>
      <w:r>
        <w:rPr>
          <w:rFonts w:cs="+mn-cs"/>
          <w:color w:val="000000"/>
          <w:szCs w:val="24"/>
          <w:lang w:eastAsia="lt-LT"/>
        </w:rPr>
        <w:t>4.2.</w:t>
      </w:r>
      <w:r>
        <w:rPr>
          <w:rFonts w:cs="+mn-cs"/>
          <w:color w:val="000000"/>
          <w:szCs w:val="24"/>
          <w:lang w:eastAsia="lt-LT"/>
        </w:rPr>
        <w:tab/>
        <w:t>Centro ir Žaliakalnio seniūnijų – 2 priede;</w:t>
      </w:r>
    </w:p>
    <w:p w14:paraId="59CB70DA" w14:textId="77777777" w:rsidR="007D263F" w:rsidRDefault="007908D2">
      <w:pPr>
        <w:tabs>
          <w:tab w:val="left" w:pos="1701"/>
        </w:tabs>
        <w:spacing w:line="360" w:lineRule="auto"/>
        <w:ind w:firstLine="1210"/>
        <w:jc w:val="both"/>
        <w:rPr>
          <w:rFonts w:cs="+mn-cs"/>
          <w:color w:val="000000"/>
          <w:szCs w:val="24"/>
          <w:lang w:eastAsia="lt-LT"/>
        </w:rPr>
      </w:pPr>
      <w:r>
        <w:rPr>
          <w:rFonts w:cs="+mn-cs"/>
          <w:color w:val="000000"/>
          <w:szCs w:val="24"/>
          <w:lang w:eastAsia="lt-LT"/>
        </w:rPr>
        <w:t>4.3.</w:t>
      </w:r>
      <w:r>
        <w:rPr>
          <w:rFonts w:cs="+mn-cs"/>
          <w:color w:val="000000"/>
          <w:szCs w:val="24"/>
          <w:lang w:eastAsia="lt-LT"/>
        </w:rPr>
        <w:tab/>
        <w:t xml:space="preserve">Dainavos ir Eigulių seniūnijų – 3 priede; </w:t>
      </w:r>
    </w:p>
    <w:p w14:paraId="59CB70DB" w14:textId="77777777" w:rsidR="007D263F" w:rsidRDefault="007908D2">
      <w:pPr>
        <w:tabs>
          <w:tab w:val="left" w:pos="1701"/>
        </w:tabs>
        <w:spacing w:line="360" w:lineRule="auto"/>
        <w:ind w:firstLine="1210"/>
        <w:jc w:val="both"/>
        <w:rPr>
          <w:rFonts w:cs="+mn-cs"/>
          <w:color w:val="000000"/>
          <w:szCs w:val="24"/>
          <w:lang w:eastAsia="lt-LT"/>
        </w:rPr>
      </w:pPr>
      <w:r>
        <w:rPr>
          <w:rFonts w:cs="+mn-cs"/>
          <w:color w:val="000000"/>
          <w:szCs w:val="24"/>
          <w:lang w:eastAsia="lt-LT"/>
        </w:rPr>
        <w:t>4.4.</w:t>
      </w:r>
      <w:r>
        <w:rPr>
          <w:rFonts w:cs="+mn-cs"/>
          <w:color w:val="000000"/>
          <w:szCs w:val="24"/>
          <w:lang w:eastAsia="lt-LT"/>
        </w:rPr>
        <w:tab/>
        <w:t>Gričiupio ir Petrašiūnų seniūnijų – 4 priede;</w:t>
      </w:r>
    </w:p>
    <w:p w14:paraId="59CB70DC" w14:textId="77777777" w:rsidR="007D263F" w:rsidRDefault="007908D2">
      <w:pPr>
        <w:tabs>
          <w:tab w:val="left" w:pos="1701"/>
        </w:tabs>
        <w:spacing w:line="360" w:lineRule="auto"/>
        <w:ind w:firstLine="1210"/>
        <w:jc w:val="both"/>
        <w:rPr>
          <w:szCs w:val="24"/>
          <w:lang w:eastAsia="lt-LT"/>
        </w:rPr>
      </w:pPr>
      <w:r>
        <w:rPr>
          <w:szCs w:val="24"/>
          <w:lang w:eastAsia="lt-LT"/>
        </w:rPr>
        <w:t>4.5.</w:t>
      </w:r>
      <w:r>
        <w:rPr>
          <w:szCs w:val="24"/>
          <w:lang w:eastAsia="lt-LT"/>
        </w:rPr>
        <w:tab/>
      </w:r>
      <w:r>
        <w:rPr>
          <w:rFonts w:cs="+mn-cs"/>
          <w:color w:val="000000"/>
          <w:szCs w:val="24"/>
          <w:lang w:eastAsia="lt-LT"/>
        </w:rPr>
        <w:t xml:space="preserve">Aleksoto, Panemunės ir Šančių seniūnijų – 5 priede.  </w:t>
      </w:r>
    </w:p>
    <w:p w14:paraId="59CB70DD" w14:textId="77777777" w:rsidR="007D263F" w:rsidRDefault="007908D2">
      <w:pPr>
        <w:tabs>
          <w:tab w:val="left" w:pos="1560"/>
        </w:tabs>
        <w:spacing w:line="360" w:lineRule="auto"/>
        <w:ind w:firstLine="1210"/>
        <w:jc w:val="both"/>
        <w:rPr>
          <w:rFonts w:cs="+mn-cs"/>
          <w:color w:val="000000"/>
          <w:szCs w:val="24"/>
          <w:lang w:eastAsia="lt-LT"/>
        </w:rPr>
      </w:pPr>
      <w:r>
        <w:rPr>
          <w:rFonts w:cs="+mn-cs"/>
          <w:color w:val="000000"/>
          <w:szCs w:val="24"/>
          <w:lang w:eastAsia="lt-LT"/>
        </w:rPr>
        <w:t>5.</w:t>
      </w:r>
      <w:r>
        <w:rPr>
          <w:rFonts w:cs="+mn-cs"/>
          <w:color w:val="000000"/>
          <w:szCs w:val="24"/>
          <w:lang w:eastAsia="lt-LT"/>
        </w:rPr>
        <w:tab/>
        <w:t xml:space="preserve">Siekiant užtikrinti ugdymo tęstinumą, pradinės mokyklos tipo mokyklos turi bendras aptarnavimo teritorijas su progimnazijos arba pagrindinės mokyklos tipo mokyklomis, kurios vykdo aukštesnio lygmens programas. Taip pat bendrą aptarnavimo teritoriją arba jos dalį turi šalia viena kitos esančios mokyklos. Šiuo atveju tėvai renkasi, kur mokiniui mokytis pagal pradinio ugdymo programą ir pagrindinio ugdymo programos I ir II dalis. Jeigu yra priimti visi norintys mokyklos </w:t>
      </w:r>
      <w:r>
        <w:rPr>
          <w:rFonts w:cs="+mn-cs"/>
          <w:color w:val="000000"/>
          <w:szCs w:val="24"/>
          <w:lang w:eastAsia="lt-LT"/>
        </w:rPr>
        <w:lastRenderedPageBreak/>
        <w:t xml:space="preserve">aptarnavimo teritorijoje gyvenantys vaikai ir trūksta vietų, mokinys siunčiamas į artimiausią mokyklą, vykdančią tą pačią programą. </w:t>
      </w:r>
    </w:p>
    <w:p w14:paraId="59CB70DE" w14:textId="77777777" w:rsidR="007D263F" w:rsidRDefault="007908D2">
      <w:pPr>
        <w:tabs>
          <w:tab w:val="left" w:pos="1560"/>
        </w:tabs>
        <w:spacing w:line="360" w:lineRule="auto"/>
        <w:ind w:firstLine="1210"/>
        <w:jc w:val="both"/>
        <w:rPr>
          <w:rFonts w:cs="+mn-cs"/>
          <w:color w:val="000000"/>
          <w:szCs w:val="24"/>
          <w:lang w:eastAsia="lt-LT"/>
        </w:rPr>
      </w:pPr>
      <w:r>
        <w:rPr>
          <w:rFonts w:cs="+mn-cs"/>
          <w:color w:val="000000"/>
          <w:szCs w:val="24"/>
          <w:lang w:eastAsia="lt-LT"/>
        </w:rPr>
        <w:t>6.</w:t>
      </w:r>
      <w:r>
        <w:rPr>
          <w:rFonts w:cs="+mn-cs"/>
          <w:color w:val="000000"/>
          <w:szCs w:val="24"/>
          <w:lang w:eastAsia="lt-LT"/>
        </w:rPr>
        <w:tab/>
        <w:t>Jei nė viena mokykla, turinti bendrą aptarnavimo teritoriją, nepriima mokinio iš joms priskirtos aptarnavimo teritorijos, dėl mokinio priėmimo rekomendaciją teikia Savivaldybės administracijos švietimo padalinys.</w:t>
      </w:r>
    </w:p>
    <w:p w14:paraId="59CB70DF" w14:textId="77777777" w:rsidR="007D263F" w:rsidRDefault="007908D2">
      <w:pPr>
        <w:tabs>
          <w:tab w:val="left" w:pos="1560"/>
        </w:tabs>
        <w:spacing w:line="360" w:lineRule="auto"/>
        <w:ind w:firstLine="1210"/>
        <w:jc w:val="both"/>
        <w:rPr>
          <w:rFonts w:cs="+mn-cs"/>
          <w:color w:val="000000"/>
          <w:szCs w:val="24"/>
          <w:lang w:eastAsia="lt-LT"/>
        </w:rPr>
      </w:pPr>
      <w:r>
        <w:rPr>
          <w:rFonts w:cs="+mn-cs"/>
          <w:color w:val="000000"/>
          <w:szCs w:val="24"/>
          <w:lang w:eastAsia="lt-LT"/>
        </w:rPr>
        <w:t>7.</w:t>
      </w:r>
      <w:r>
        <w:rPr>
          <w:rFonts w:cs="+mn-cs"/>
          <w:color w:val="000000"/>
          <w:szCs w:val="24"/>
          <w:lang w:eastAsia="lt-LT"/>
        </w:rPr>
        <w:tab/>
        <w:t>Gimnazijos tipo mokykloms, kurios vykdo tik pagrindinio ugdymo programos       II dalį, yra priskirtos atitinkamų progimnazijų aptarnavimo teritorijos (atskirais atvejais visa atitinkamos seniūnijos teritorija) priimti mokytis į I–II gimnazijos klases. Taip pat šioms gimnazijoms priskirtos pagrindinių mokyklų arba mokyklų-daugiafunkcių centrų aptarnavimo teritorijos, jeigu jos dėl mokinių trūkumo negali sukomplektuoti 9-tų ar 10-tų klasių.</w:t>
      </w:r>
    </w:p>
    <w:p w14:paraId="59CB70E0" w14:textId="77777777" w:rsidR="007D263F" w:rsidRDefault="007908D2">
      <w:pPr>
        <w:tabs>
          <w:tab w:val="left" w:pos="1560"/>
        </w:tabs>
        <w:spacing w:line="360" w:lineRule="auto"/>
        <w:ind w:firstLine="1210"/>
        <w:jc w:val="both"/>
        <w:rPr>
          <w:rFonts w:cs="+mn-cs"/>
          <w:color w:val="000000"/>
          <w:szCs w:val="24"/>
          <w:lang w:eastAsia="lt-LT"/>
        </w:rPr>
      </w:pPr>
      <w:r>
        <w:rPr>
          <w:rFonts w:cs="+mn-cs"/>
          <w:color w:val="000000"/>
          <w:szCs w:val="24"/>
          <w:lang w:eastAsia="lt-LT"/>
        </w:rPr>
        <w:t>8.</w:t>
      </w:r>
      <w:r>
        <w:rPr>
          <w:rFonts w:cs="+mn-cs"/>
          <w:color w:val="000000"/>
          <w:szCs w:val="24"/>
          <w:lang w:eastAsia="lt-LT"/>
        </w:rPr>
        <w:tab/>
        <w:t>Jei atsiranda naujų gatvių, pakeičiami gatvių pavadinimai arba dėl atitinkamų priežasčių gatvės nepriskirtos konkrečiai mokyklai, dėl mokinio priėmimo rekomendaciją teikia Savivaldybės administracijos švietimo padalinys.</w:t>
      </w:r>
    </w:p>
    <w:p w14:paraId="59CB70E1" w14:textId="77777777" w:rsidR="007D263F" w:rsidRDefault="007908D2">
      <w:pPr>
        <w:tabs>
          <w:tab w:val="left" w:pos="1560"/>
        </w:tabs>
        <w:spacing w:line="360" w:lineRule="auto"/>
        <w:ind w:firstLine="1210"/>
        <w:jc w:val="both"/>
        <w:rPr>
          <w:rFonts w:cs="+mn-cs"/>
          <w:color w:val="000000"/>
          <w:szCs w:val="24"/>
          <w:lang w:eastAsia="lt-LT"/>
        </w:rPr>
      </w:pPr>
      <w:r>
        <w:rPr>
          <w:rFonts w:cs="+mn-cs"/>
          <w:color w:val="000000"/>
          <w:szCs w:val="24"/>
          <w:lang w:eastAsia="lt-LT"/>
        </w:rPr>
        <w:t>9.</w:t>
      </w:r>
      <w:r>
        <w:rPr>
          <w:rFonts w:cs="+mn-cs"/>
          <w:color w:val="000000"/>
          <w:szCs w:val="24"/>
          <w:lang w:eastAsia="lt-LT"/>
        </w:rPr>
        <w:tab/>
        <w:t xml:space="preserve">Kauno jaunimo mokykla, Kauno Tito Masiulio jaunimo mokykla, Kauno suaugusiųjų mokymo centras, Kauno Aleksandro Puškino gimnazija, Kauno technologijos universiteto inžinerijos licėjus, Generolo Povilo Plechavičiaus kadetų licėjus priima vaikus iš visos Savivaldybės teritorijos. </w:t>
      </w:r>
    </w:p>
    <w:p w14:paraId="59CB70E2" w14:textId="77777777" w:rsidR="007D263F" w:rsidRDefault="007908D2">
      <w:pPr>
        <w:tabs>
          <w:tab w:val="left" w:pos="1560"/>
        </w:tabs>
        <w:spacing w:line="360" w:lineRule="auto"/>
        <w:ind w:firstLine="1210"/>
        <w:jc w:val="both"/>
        <w:rPr>
          <w:rFonts w:cs="+mn-cs"/>
          <w:color w:val="000000"/>
          <w:szCs w:val="24"/>
          <w:lang w:eastAsia="lt-LT"/>
        </w:rPr>
      </w:pPr>
      <w:r>
        <w:rPr>
          <w:rFonts w:cs="+mn-cs"/>
          <w:color w:val="000000"/>
          <w:szCs w:val="24"/>
          <w:lang w:eastAsia="lt-LT"/>
        </w:rPr>
        <w:t>10.</w:t>
      </w:r>
      <w:r>
        <w:rPr>
          <w:rFonts w:cs="+mn-cs"/>
          <w:color w:val="000000"/>
          <w:szCs w:val="24"/>
          <w:lang w:eastAsia="lt-LT"/>
        </w:rPr>
        <w:tab/>
        <w:t>Kauno „Aitvaro“ mokykla, Kauno kurčiųjų ir neprigirdinčiųjų ugdymo centras, Kauno Prano Daunio ugdymo centras, Kauno Jono Laužiko specialiojo ugdymo centras, Kauno specialioji mokykla, Kauno Vandos Tumėnienės ugdymo centras priima vaikus iš visos Savivaldybės teritorijos, pagal galimybes – ir iš kitų šalies regionų.</w:t>
      </w:r>
    </w:p>
    <w:p w14:paraId="59CB70E3" w14:textId="25813D22" w:rsidR="007D263F" w:rsidRDefault="007908D2">
      <w:pPr>
        <w:tabs>
          <w:tab w:val="left" w:pos="1560"/>
        </w:tabs>
        <w:spacing w:line="360" w:lineRule="auto"/>
        <w:ind w:firstLine="1210"/>
        <w:jc w:val="both"/>
        <w:rPr>
          <w:rFonts w:cs="+mn-cs"/>
          <w:color w:val="000000"/>
          <w:szCs w:val="24"/>
          <w:lang w:eastAsia="lt-LT"/>
        </w:rPr>
      </w:pPr>
      <w:r>
        <w:rPr>
          <w:rFonts w:cs="+mn-cs"/>
          <w:color w:val="000000"/>
          <w:szCs w:val="24"/>
          <w:lang w:eastAsia="lt-LT"/>
        </w:rPr>
        <w:t>11.</w:t>
      </w:r>
      <w:r>
        <w:rPr>
          <w:rFonts w:cs="+mn-cs"/>
          <w:color w:val="000000"/>
          <w:szCs w:val="24"/>
          <w:lang w:eastAsia="lt-LT"/>
        </w:rPr>
        <w:tab/>
        <w:t>Jei mokykla yra reorganizuojama prijungimo prie kitos mokyklos būdu, jai priskirtą teritoriją aptarnauja ta mokykla, prie kurios reorganizuojama mokykla yra prijungiama.</w:t>
      </w:r>
    </w:p>
    <w:p w14:paraId="59CB70E4" w14:textId="12B1DD72" w:rsidR="007D263F" w:rsidRDefault="007D263F">
      <w:pPr>
        <w:tabs>
          <w:tab w:val="left" w:pos="1560"/>
        </w:tabs>
        <w:spacing w:line="360" w:lineRule="auto"/>
        <w:ind w:left="1210"/>
        <w:jc w:val="both"/>
        <w:rPr>
          <w:rFonts w:cs="+mn-cs"/>
          <w:color w:val="000000"/>
          <w:szCs w:val="24"/>
          <w:lang w:eastAsia="lt-LT"/>
        </w:rPr>
      </w:pPr>
    </w:p>
    <w:p w14:paraId="59CB70E6" w14:textId="469FB3D0" w:rsidR="007D263F" w:rsidRDefault="007908D2" w:rsidP="007908D2">
      <w:pPr>
        <w:tabs>
          <w:tab w:val="left" w:pos="1560"/>
        </w:tabs>
        <w:spacing w:line="360" w:lineRule="auto"/>
        <w:ind w:left="1210" w:hanging="1210"/>
        <w:jc w:val="center"/>
        <w:rPr>
          <w:lang w:bidi="he-IL"/>
        </w:rPr>
      </w:pPr>
      <w:r>
        <w:rPr>
          <w:rFonts w:cs="+mn-cs"/>
          <w:color w:val="000000"/>
          <w:szCs w:val="24"/>
          <w:lang w:eastAsia="lt-LT"/>
        </w:rPr>
        <w:t>___________________________</w:t>
      </w:r>
    </w:p>
    <w:sectPr w:rsidR="007D263F">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44A5D" w14:textId="77777777" w:rsidR="008D491C" w:rsidRDefault="008D491C">
      <w:pPr>
        <w:rPr>
          <w:lang w:bidi="he-IL"/>
        </w:rPr>
      </w:pPr>
      <w:r>
        <w:rPr>
          <w:lang w:bidi="he-IL"/>
        </w:rPr>
        <w:separator/>
      </w:r>
    </w:p>
  </w:endnote>
  <w:endnote w:type="continuationSeparator" w:id="0">
    <w:p w14:paraId="4284C687" w14:textId="77777777" w:rsidR="008D491C" w:rsidRDefault="008D491C">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n-cs">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B70EE" w14:textId="77777777" w:rsidR="007D263F" w:rsidRDefault="007D263F">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7D263F" w14:paraId="59CB70F2" w14:textId="77777777">
      <w:trPr>
        <w:trHeight w:hRule="exact" w:val="794"/>
      </w:trPr>
      <w:tc>
        <w:tcPr>
          <w:tcW w:w="5184" w:type="dxa"/>
        </w:tcPr>
        <w:p w14:paraId="59CB70EF" w14:textId="77777777" w:rsidR="007D263F" w:rsidRDefault="007D263F">
          <w:pPr>
            <w:tabs>
              <w:tab w:val="center" w:pos="4153"/>
              <w:tab w:val="right" w:pos="8306"/>
            </w:tabs>
            <w:rPr>
              <w:lang w:bidi="he-IL"/>
            </w:rPr>
          </w:pPr>
        </w:p>
      </w:tc>
      <w:tc>
        <w:tcPr>
          <w:tcW w:w="2592" w:type="dxa"/>
        </w:tcPr>
        <w:p w14:paraId="59CB70F0" w14:textId="77777777" w:rsidR="007D263F" w:rsidRDefault="007D263F">
          <w:pPr>
            <w:tabs>
              <w:tab w:val="center" w:pos="4153"/>
              <w:tab w:val="right" w:pos="8306"/>
            </w:tabs>
            <w:rPr>
              <w:lang w:bidi="he-IL"/>
            </w:rPr>
          </w:pPr>
        </w:p>
      </w:tc>
      <w:tc>
        <w:tcPr>
          <w:tcW w:w="2592" w:type="dxa"/>
        </w:tcPr>
        <w:p w14:paraId="59CB70F1" w14:textId="77777777" w:rsidR="007D263F" w:rsidRDefault="007D263F">
          <w:pPr>
            <w:tabs>
              <w:tab w:val="left" w:pos="304"/>
              <w:tab w:val="left" w:pos="2005"/>
              <w:tab w:val="center" w:pos="4153"/>
              <w:tab w:val="right" w:pos="8306"/>
            </w:tabs>
            <w:jc w:val="center"/>
            <w:rPr>
              <w:lang w:bidi="he-IL"/>
            </w:rPr>
          </w:pPr>
        </w:p>
      </w:tc>
    </w:tr>
  </w:tbl>
  <w:p w14:paraId="59CB70F3" w14:textId="77777777" w:rsidR="007D263F" w:rsidRDefault="007D263F">
    <w:pPr>
      <w:tabs>
        <w:tab w:val="center" w:pos="4153"/>
        <w:tab w:val="right" w:pos="8306"/>
      </w:tabs>
      <w:spacing w:line="20" w:lineRule="exact"/>
      <w:rPr>
        <w:lang w:bidi="he-I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B70F5" w14:textId="77777777" w:rsidR="007D263F" w:rsidRDefault="007D263F">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87D3D" w14:textId="77777777" w:rsidR="008D491C" w:rsidRDefault="008D491C">
      <w:pPr>
        <w:tabs>
          <w:tab w:val="center" w:pos="4153"/>
          <w:tab w:val="right" w:pos="8306"/>
        </w:tabs>
        <w:spacing w:before="240"/>
        <w:rPr>
          <w:lang w:bidi="he-IL"/>
        </w:rPr>
      </w:pPr>
    </w:p>
  </w:footnote>
  <w:footnote w:type="continuationSeparator" w:id="0">
    <w:p w14:paraId="3B7DAEE9" w14:textId="77777777" w:rsidR="008D491C" w:rsidRDefault="008D491C">
      <w:pPr>
        <w:rPr>
          <w:lang w:bidi="he-IL"/>
        </w:rPr>
      </w:pPr>
      <w:r>
        <w:rPr>
          <w:lang w:bidi="he-I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B70EC" w14:textId="77777777" w:rsidR="007D263F" w:rsidRDefault="007D263F">
    <w:pPr>
      <w:tabs>
        <w:tab w:val="center" w:pos="4153"/>
        <w:tab w:val="right" w:pos="8306"/>
      </w:tabs>
      <w:rPr>
        <w:lang w:bidi="he-I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B70ED" w14:textId="77777777" w:rsidR="007D263F" w:rsidRDefault="007D263F">
    <w:pPr>
      <w:tabs>
        <w:tab w:val="center" w:pos="4153"/>
        <w:tab w:val="right" w:pos="8306"/>
      </w:tabs>
      <w:rPr>
        <w:lang w:bidi="he-I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B70F4" w14:textId="77777777" w:rsidR="007D263F" w:rsidRDefault="007D263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AC3629"/>
    <w:rsid w:val="00107AAE"/>
    <w:rsid w:val="007908D2"/>
    <w:rsid w:val="007D263F"/>
    <w:rsid w:val="008D491C"/>
    <w:rsid w:val="00AC36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B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908D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908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08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4364</Words>
  <Characters>2489</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KAUNO MIESTO SAVIVALDYBĖS TARYBA 2017.02.7 SPRENDIMAS Nr. T-</vt:lpstr>
      <vt:lpstr>KAUNO MIESTO SAVIVALDYBĖS TARYBA   2016..   SPRENDIMAS   Nr. T-</vt:lpstr>
    </vt:vector>
  </TitlesOfParts>
  <Manager>Savivaldybės meras Visvaldas Matijošaitis</Manager>
  <Company>KAUNO MIESTO SAVIVALDYBĖ</Company>
  <LinksUpToDate>false</LinksUpToDate>
  <CharactersWithSpaces>6840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2017.02.7 SPRENDIMAS Nr. T-</dc:title>
  <dc:subject>DĖL KAUNO MIESTO SAVIVALDYBĖS BENDROJO UGDYMO MOKYKLŲ APTARNAVIMO TERITORIJŲ ASMENIMS PRIIMTI MOKYTIS PAGAL PRADINIO UGDYMO PROGRAMĄ, PAGRINDINIO UGDYMO PROGRAMOS I IR II DALIS NUSTATYMO</dc:subject>
  <dc:creator>Švietimo skyrius</dc:creator>
  <cp:lastModifiedBy>Sekretore</cp:lastModifiedBy>
  <cp:revision>2</cp:revision>
  <cp:lastPrinted>2001-05-16T09:19:00Z</cp:lastPrinted>
  <dcterms:created xsi:type="dcterms:W3CDTF">2017-02-09T08:49:00Z</dcterms:created>
  <dcterms:modified xsi:type="dcterms:W3CDTF">2017-02-09T08:49:00Z</dcterms:modified>
</cp:coreProperties>
</file>